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C9AF" w14:textId="77777777" w:rsidR="00321404" w:rsidRPr="00321404" w:rsidRDefault="00321404" w:rsidP="00321404">
      <w:pPr>
        <w:ind w:firstLineChars="200" w:firstLine="560"/>
        <w:jc w:val="left"/>
        <w:rPr>
          <w:rFonts w:ascii="宋体" w:hAnsi="宋体" w:cs="黑体" w:hint="eastAsia"/>
          <w:sz w:val="28"/>
          <w:szCs w:val="28"/>
        </w:rPr>
      </w:pPr>
      <w:r w:rsidRPr="00321404">
        <w:rPr>
          <w:rFonts w:ascii="宋体" w:hAnsi="宋体" w:cs="黑体" w:hint="eastAsia"/>
          <w:sz w:val="28"/>
          <w:szCs w:val="28"/>
        </w:rPr>
        <w:t>余志林，南开大学化学学院特聘研究员，药物化学生物学国家重点实验室课题组组长，博导，国家海外青年人才计划入选者。</w:t>
      </w:r>
    </w:p>
    <w:p w14:paraId="0A6828D3" w14:textId="77777777" w:rsidR="00321404" w:rsidRPr="00321404" w:rsidRDefault="00321404" w:rsidP="00321404">
      <w:pPr>
        <w:ind w:firstLineChars="200" w:firstLine="560"/>
        <w:jc w:val="left"/>
        <w:rPr>
          <w:rFonts w:ascii="宋体" w:hAnsi="宋体" w:cs="黑体" w:hint="eastAsia"/>
          <w:sz w:val="28"/>
          <w:szCs w:val="28"/>
        </w:rPr>
      </w:pPr>
      <w:r w:rsidRPr="00321404">
        <w:rPr>
          <w:rFonts w:ascii="宋体" w:hAnsi="宋体" w:cs="黑体" w:hint="eastAsia"/>
          <w:sz w:val="28"/>
          <w:szCs w:val="28"/>
        </w:rPr>
        <w:t>2006年毕业于天津大学化学系，2009年获得南开大学有机化学硕士学位（导师刘育教授）。之后赴德国柏林洪堡大学化学系学习，获得有机及生物有机博士学位（导师Stefan Hecht，欧洲科学院院士&amp;德国国家科学与工程院院士）。2013-2017年期间在美国西北大学化学系从事博士后研究（导师Samuel Stupp，美国国家科学院院士&amp;国家工程院院士）。</w:t>
      </w:r>
    </w:p>
    <w:p w14:paraId="0E9C76C1" w14:textId="58F2F002" w:rsidR="00321404" w:rsidRDefault="00321404" w:rsidP="00321404">
      <w:pPr>
        <w:ind w:firstLineChars="200" w:firstLine="560"/>
        <w:jc w:val="left"/>
        <w:rPr>
          <w:rFonts w:ascii="宋体" w:hAnsi="宋体" w:cs="黑体" w:hint="eastAsia"/>
          <w:sz w:val="28"/>
          <w:szCs w:val="28"/>
        </w:rPr>
      </w:pPr>
      <w:r w:rsidRPr="00321404">
        <w:rPr>
          <w:rFonts w:ascii="宋体" w:hAnsi="宋体" w:cs="黑体" w:hint="eastAsia"/>
          <w:sz w:val="28"/>
          <w:szCs w:val="28"/>
        </w:rPr>
        <w:t>主要研究方向为基于多肽可控自组装的生物医用功能材料制备。研究方法结合仿生设计与源头（de novo）设计策略，</w:t>
      </w:r>
      <w:proofErr w:type="gramStart"/>
      <w:r w:rsidRPr="00321404">
        <w:rPr>
          <w:rFonts w:ascii="宋体" w:hAnsi="宋体" w:cs="黑体" w:hint="eastAsia"/>
          <w:sz w:val="28"/>
          <w:szCs w:val="28"/>
        </w:rPr>
        <w:t>合成非</w:t>
      </w:r>
      <w:proofErr w:type="gramEnd"/>
      <w:r w:rsidRPr="00321404">
        <w:rPr>
          <w:rFonts w:ascii="宋体" w:hAnsi="宋体" w:cs="黑体" w:hint="eastAsia"/>
          <w:sz w:val="28"/>
          <w:szCs w:val="28"/>
        </w:rPr>
        <w:t>传统氨基酸分子调控多肽非共价作用，实现多肽精准组装，构筑具有特定结构特征的新型超分子聚合物和软物质材料，探索多肽纳米结构在多肽药物、生物检测、疾病治疗等领域的应用。取得了一系列创新性研究成果，以第一作者或者通讯作者发表于Science，Nano Lett.，J. Am. Chem. Soc.，</w:t>
      </w:r>
      <w:proofErr w:type="spellStart"/>
      <w:r w:rsidRPr="00321404">
        <w:rPr>
          <w:rFonts w:ascii="宋体" w:hAnsi="宋体" w:cs="黑体" w:hint="eastAsia"/>
          <w:sz w:val="28"/>
          <w:szCs w:val="28"/>
        </w:rPr>
        <w:t>Angew</w:t>
      </w:r>
      <w:proofErr w:type="spellEnd"/>
      <w:r w:rsidRPr="00321404">
        <w:rPr>
          <w:rFonts w:ascii="宋体" w:hAnsi="宋体" w:cs="黑体" w:hint="eastAsia"/>
          <w:sz w:val="28"/>
          <w:szCs w:val="28"/>
        </w:rPr>
        <w:t>. Chem. Int. Ed.，Nano Today, Chem. Sci.等具有国际顶尖期刊上。</w:t>
      </w:r>
    </w:p>
    <w:p w14:paraId="66E067FA" w14:textId="77777777" w:rsidR="00FD45EE" w:rsidRDefault="00FD45EE" w:rsidP="00FD45EE">
      <w:pPr>
        <w:spacing w:line="520" w:lineRule="exact"/>
        <w:rPr>
          <w:rFonts w:ascii="宋体" w:hAnsi="宋体" w:cs="黑体"/>
          <w:sz w:val="24"/>
          <w:szCs w:val="24"/>
        </w:rPr>
      </w:pPr>
    </w:p>
    <w:sectPr w:rsidR="00FD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48CC" w14:textId="77777777" w:rsidR="00283E12" w:rsidRDefault="00283E12" w:rsidP="00FD45EE">
      <w:r>
        <w:separator/>
      </w:r>
    </w:p>
  </w:endnote>
  <w:endnote w:type="continuationSeparator" w:id="0">
    <w:p w14:paraId="1488E43F" w14:textId="77777777" w:rsidR="00283E12" w:rsidRDefault="00283E12" w:rsidP="00FD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DC92" w14:textId="77777777" w:rsidR="00283E12" w:rsidRDefault="00283E12" w:rsidP="00FD45EE">
      <w:r>
        <w:separator/>
      </w:r>
    </w:p>
  </w:footnote>
  <w:footnote w:type="continuationSeparator" w:id="0">
    <w:p w14:paraId="25F08285" w14:textId="77777777" w:rsidR="00283E12" w:rsidRDefault="00283E12" w:rsidP="00FD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914"/>
    <w:rsid w:val="00283E12"/>
    <w:rsid w:val="00321404"/>
    <w:rsid w:val="00454198"/>
    <w:rsid w:val="004A444E"/>
    <w:rsid w:val="005E3B7E"/>
    <w:rsid w:val="006776BE"/>
    <w:rsid w:val="00954EAA"/>
    <w:rsid w:val="009A1CEB"/>
    <w:rsid w:val="00AD0D6F"/>
    <w:rsid w:val="00CB4914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2D030"/>
  <w15:docId w15:val="{25134CA5-3B20-4C32-BB2E-95A1035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EE"/>
    <w:pPr>
      <w:widowControl w:val="0"/>
      <w:jc w:val="both"/>
    </w:pPr>
    <w:rPr>
      <w:rFonts w:ascii="??" w:eastAsia="宋体" w:hAnsi="??" w:cs="??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5EE"/>
    <w:rPr>
      <w:sz w:val="18"/>
      <w:szCs w:val="18"/>
    </w:rPr>
  </w:style>
  <w:style w:type="table" w:styleId="a7">
    <w:name w:val="Table Grid"/>
    <w:basedOn w:val="a1"/>
    <w:uiPriority w:val="39"/>
    <w:unhideWhenUsed/>
    <w:rsid w:val="00FD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侯晓男</dc:creator>
  <cp:lastModifiedBy>宋常英</cp:lastModifiedBy>
  <cp:revision>5</cp:revision>
  <dcterms:created xsi:type="dcterms:W3CDTF">2021-05-21T01:13:00Z</dcterms:created>
  <dcterms:modified xsi:type="dcterms:W3CDTF">2021-06-01T01:15:00Z</dcterms:modified>
</cp:coreProperties>
</file>